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72" w:rsidRDefault="00E376BE" w:rsidP="0004048B">
      <w:pPr>
        <w:jc w:val="center"/>
        <w:rPr>
          <w:b/>
          <w:szCs w:val="28"/>
        </w:rPr>
      </w:pPr>
      <w:r w:rsidRPr="0004048B">
        <w:rPr>
          <w:b/>
          <w:bCs/>
        </w:rPr>
        <w:t xml:space="preserve">Оценка эффективности реализации муниципальной программы </w:t>
      </w:r>
      <w:r w:rsidRPr="0004048B">
        <w:rPr>
          <w:b/>
          <w:szCs w:val="28"/>
        </w:rPr>
        <w:t xml:space="preserve">«Совершенствование деятельности органов местного </w:t>
      </w:r>
      <w:proofErr w:type="gramStart"/>
      <w:r w:rsidRPr="0004048B">
        <w:rPr>
          <w:b/>
          <w:szCs w:val="28"/>
        </w:rPr>
        <w:t>самоуправления  Сельского</w:t>
      </w:r>
      <w:proofErr w:type="gramEnd"/>
      <w:r w:rsidRPr="0004048B">
        <w:rPr>
          <w:b/>
          <w:szCs w:val="28"/>
        </w:rPr>
        <w:t xml:space="preserve"> поселения </w:t>
      </w:r>
      <w:proofErr w:type="spellStart"/>
      <w:r w:rsidRPr="0004048B">
        <w:rPr>
          <w:b/>
          <w:szCs w:val="28"/>
        </w:rPr>
        <w:t>Аксаитовский</w:t>
      </w:r>
      <w:proofErr w:type="spellEnd"/>
      <w:r w:rsidRPr="0004048B">
        <w:rPr>
          <w:b/>
          <w:szCs w:val="28"/>
        </w:rPr>
        <w:t xml:space="preserve"> сельсовет муниципального района Республики Башкортостан по реализации вопросов местного значения </w:t>
      </w:r>
    </w:p>
    <w:p w:rsidR="00E376BE" w:rsidRPr="0004048B" w:rsidRDefault="00E376BE" w:rsidP="00B94D72">
      <w:pPr>
        <w:jc w:val="center"/>
        <w:rPr>
          <w:b/>
          <w:bCs/>
        </w:rPr>
      </w:pPr>
      <w:r w:rsidRPr="0004048B">
        <w:rPr>
          <w:b/>
          <w:szCs w:val="28"/>
        </w:rPr>
        <w:t>на 2019-2021 годы»</w:t>
      </w:r>
      <w:r w:rsidRPr="0004048B">
        <w:rPr>
          <w:b/>
          <w:bCs/>
        </w:rPr>
        <w:t xml:space="preserve">, за </w:t>
      </w:r>
      <w:proofErr w:type="gramStart"/>
      <w:r w:rsidRPr="0004048B">
        <w:rPr>
          <w:b/>
          <w:bCs/>
        </w:rPr>
        <w:t>2018  г.</w:t>
      </w:r>
      <w:proofErr w:type="gramEnd"/>
    </w:p>
    <w:p w:rsidR="00E376BE" w:rsidRPr="002E67DA" w:rsidRDefault="00E376BE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E376BE" w:rsidRDefault="00E376BE" w:rsidP="002E67DA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757EBE">
        <w:rPr>
          <w:szCs w:val="28"/>
        </w:rPr>
        <w:t xml:space="preserve">«Совершенствование деятельности органов местного самоуправления  Сельского поселения </w:t>
      </w:r>
      <w:proofErr w:type="spellStart"/>
      <w:r>
        <w:rPr>
          <w:szCs w:val="28"/>
        </w:rPr>
        <w:t>Аксаитовский</w:t>
      </w:r>
      <w:proofErr w:type="spellEnd"/>
      <w:r w:rsidRPr="00757EBE">
        <w:rPr>
          <w:szCs w:val="28"/>
        </w:rPr>
        <w:t xml:space="preserve"> сельсовет муниципального района Республики Башкортостан по реализации вопросов местного значения на 201</w:t>
      </w:r>
      <w:r w:rsidRPr="009C0F0A">
        <w:rPr>
          <w:szCs w:val="28"/>
        </w:rPr>
        <w:t>9</w:t>
      </w:r>
      <w:r w:rsidRPr="00757EBE">
        <w:rPr>
          <w:szCs w:val="28"/>
        </w:rPr>
        <w:t>-202</w:t>
      </w:r>
      <w:r w:rsidRPr="009C0F0A">
        <w:rPr>
          <w:szCs w:val="28"/>
        </w:rPr>
        <w:t>1</w:t>
      </w:r>
      <w:r w:rsidRPr="00757EBE">
        <w:rPr>
          <w:szCs w:val="28"/>
        </w:rPr>
        <w:t xml:space="preserve"> годы»</w:t>
      </w:r>
      <w:r>
        <w:t xml:space="preserve"> проведена в соответствии с Порядком  оценки</w:t>
      </w:r>
      <w:r w:rsidRPr="002E67DA">
        <w:t xml:space="preserve"> эффективности муниципальной программы</w:t>
      </w:r>
      <w:r>
        <w:t xml:space="preserve"> Сельского поселения </w:t>
      </w:r>
      <w:proofErr w:type="spellStart"/>
      <w:r>
        <w:t>Аксаитовский</w:t>
      </w:r>
      <w:proofErr w:type="spellEnd"/>
      <w:r>
        <w:t xml:space="preserve"> сельсовет </w:t>
      </w:r>
      <w:r w:rsidRPr="002E67DA">
        <w:t xml:space="preserve">муниципального района </w:t>
      </w:r>
      <w:proofErr w:type="spellStart"/>
      <w:r w:rsidRPr="002E67DA">
        <w:t>Татышлинский</w:t>
      </w:r>
      <w:proofErr w:type="spellEnd"/>
      <w:r w:rsidRPr="002E67DA">
        <w:t xml:space="preserve"> </w:t>
      </w:r>
      <w:r>
        <w:t xml:space="preserve">район Республики Башкортостан», </w:t>
      </w:r>
      <w:r w:rsidRPr="00B94D72">
        <w:t xml:space="preserve">утвержденным постановлением главы </w:t>
      </w:r>
      <w:r w:rsidR="00B94D72">
        <w:t xml:space="preserve">Сельского поселения </w:t>
      </w:r>
      <w:proofErr w:type="spellStart"/>
      <w:r w:rsidR="00B94D72">
        <w:t>Аксаитовский</w:t>
      </w:r>
      <w:proofErr w:type="spellEnd"/>
      <w:r w:rsidR="00B94D72">
        <w:t xml:space="preserve"> сельсовет </w:t>
      </w:r>
      <w:r w:rsidRPr="00B94D72">
        <w:t xml:space="preserve">муниципального района </w:t>
      </w:r>
      <w:proofErr w:type="spellStart"/>
      <w:r w:rsidRPr="00B94D72">
        <w:t>Татышлинский</w:t>
      </w:r>
      <w:proofErr w:type="spellEnd"/>
      <w:r w:rsidRPr="00B94D72">
        <w:t xml:space="preserve"> район Республики Башкортостан от </w:t>
      </w:r>
      <w:r w:rsidR="00B94D72">
        <w:t xml:space="preserve"> </w:t>
      </w:r>
      <w:r w:rsidR="005A4AE0">
        <w:t>25 декабря 2018</w:t>
      </w:r>
      <w:r w:rsidR="00B94D72">
        <w:t xml:space="preserve"> года</w:t>
      </w:r>
      <w:r w:rsidRPr="00B94D72">
        <w:t xml:space="preserve"> №</w:t>
      </w:r>
      <w:r w:rsidR="00B94D72">
        <w:t>5</w:t>
      </w:r>
      <w:r w:rsidR="005A4AE0">
        <w:t>1</w:t>
      </w:r>
      <w:bookmarkStart w:id="0" w:name="_GoBack"/>
      <w:bookmarkEnd w:id="0"/>
      <w:r>
        <w:t>.</w:t>
      </w:r>
    </w:p>
    <w:p w:rsidR="00E376BE" w:rsidRDefault="00E376BE" w:rsidP="002E67DA">
      <w:pPr>
        <w:ind w:firstLine="720"/>
        <w:jc w:val="both"/>
      </w:pPr>
      <w:r>
        <w:t xml:space="preserve">Оценка степени достижения целей и решения задач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E376BE" w:rsidRPr="002E67DA" w:rsidRDefault="00E376BE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1360"/>
        <w:gridCol w:w="1771"/>
        <w:gridCol w:w="2919"/>
      </w:tblGrid>
      <w:tr w:rsidR="00E376BE" w:rsidRPr="002E67DA">
        <w:trPr>
          <w:tblHeader/>
        </w:trPr>
        <w:tc>
          <w:tcPr>
            <w:tcW w:w="1839" w:type="pct"/>
            <w:shd w:val="clear" w:color="auto" w:fill="D9D9D9"/>
          </w:tcPr>
          <w:p w:rsidR="00E376BE" w:rsidRPr="002E67DA" w:rsidRDefault="00E376BE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E376BE" w:rsidRPr="002E67DA" w:rsidRDefault="00E376BE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E376BE" w:rsidRPr="002E67DA" w:rsidRDefault="00E376BE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E376BE" w:rsidRPr="002E67DA" w:rsidRDefault="00E376BE">
            <w:pPr>
              <w:ind w:right="804" w:firstLine="38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</w:t>
            </w:r>
            <w:proofErr w:type="gramEnd"/>
            <w:r w:rsidRPr="002E67DA">
              <w:rPr>
                <w:b/>
                <w:bCs/>
              </w:rPr>
              <w:t xml:space="preserve"> программы</w:t>
            </w:r>
          </w:p>
        </w:tc>
      </w:tr>
      <w:tr w:rsidR="00E376BE" w:rsidRPr="002E67DA">
        <w:trPr>
          <w:trHeight w:val="84"/>
        </w:trPr>
        <w:tc>
          <w:tcPr>
            <w:tcW w:w="1839" w:type="pct"/>
          </w:tcPr>
          <w:p w:rsidR="00E376BE" w:rsidRPr="002E67DA" w:rsidRDefault="00E376BE" w:rsidP="00CB7AE6">
            <w:r w:rsidRPr="002E67DA">
              <w:t>1</w:t>
            </w:r>
            <w:r>
              <w:t xml:space="preserve">. содержание главы и аппарата администрации Сельского поселения,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E376BE" w:rsidRPr="002E67DA" w:rsidRDefault="00E376BE" w:rsidP="0002376B">
            <w:pPr>
              <w:jc w:val="center"/>
            </w:pPr>
            <w:r>
              <w:t>1415,0</w:t>
            </w:r>
          </w:p>
        </w:tc>
        <w:tc>
          <w:tcPr>
            <w:tcW w:w="925" w:type="pct"/>
          </w:tcPr>
          <w:p w:rsidR="00E376BE" w:rsidRPr="002E67DA" w:rsidRDefault="00E376BE" w:rsidP="0004048B">
            <w:pPr>
              <w:ind w:firstLine="34"/>
              <w:jc w:val="center"/>
            </w:pPr>
            <w:r>
              <w:t>2336,3</w:t>
            </w:r>
          </w:p>
        </w:tc>
        <w:tc>
          <w:tcPr>
            <w:tcW w:w="1525" w:type="pct"/>
          </w:tcPr>
          <w:p w:rsidR="00E376BE" w:rsidRPr="007D1200" w:rsidRDefault="00E376BE">
            <w:pPr>
              <w:tabs>
                <w:tab w:val="left" w:pos="884"/>
              </w:tabs>
            </w:pPr>
            <w:r w:rsidRPr="007D1200">
              <w:t>Выполнено.</w:t>
            </w:r>
          </w:p>
          <w:p w:rsidR="00E376BE" w:rsidRPr="002E67DA" w:rsidRDefault="00E376BE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</w:p>
        </w:tc>
      </w:tr>
      <w:tr w:rsidR="00E376BE" w:rsidRPr="002E67DA">
        <w:trPr>
          <w:trHeight w:val="84"/>
        </w:trPr>
        <w:tc>
          <w:tcPr>
            <w:tcW w:w="1839" w:type="pct"/>
          </w:tcPr>
          <w:p w:rsidR="00E376BE" w:rsidRPr="002E67DA" w:rsidRDefault="00E376BE" w:rsidP="00CB7AE6">
            <w:r>
              <w:t xml:space="preserve">2. ведение первичного воинского учета на территории Сельского поселения,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E376BE" w:rsidRPr="002E67DA" w:rsidRDefault="00E376BE">
            <w:pPr>
              <w:jc w:val="center"/>
            </w:pPr>
            <w:r>
              <w:t>72,0</w:t>
            </w:r>
          </w:p>
        </w:tc>
        <w:tc>
          <w:tcPr>
            <w:tcW w:w="925" w:type="pct"/>
          </w:tcPr>
          <w:p w:rsidR="00E376BE" w:rsidRPr="002E67DA" w:rsidRDefault="00E376BE" w:rsidP="0004048B">
            <w:pPr>
              <w:ind w:firstLine="34"/>
              <w:jc w:val="center"/>
            </w:pPr>
            <w:r>
              <w:t>72,0</w:t>
            </w:r>
          </w:p>
        </w:tc>
        <w:tc>
          <w:tcPr>
            <w:tcW w:w="1525" w:type="pct"/>
          </w:tcPr>
          <w:p w:rsidR="00E376BE" w:rsidRPr="002E67DA" w:rsidRDefault="00E376BE">
            <w:pPr>
              <w:ind w:firstLine="36"/>
            </w:pPr>
            <w:r w:rsidRPr="002E67DA">
              <w:t>Выполнено.</w:t>
            </w:r>
          </w:p>
        </w:tc>
      </w:tr>
      <w:tr w:rsidR="00E376BE" w:rsidRPr="002E67DA">
        <w:trPr>
          <w:trHeight w:val="709"/>
        </w:trPr>
        <w:tc>
          <w:tcPr>
            <w:tcW w:w="1839" w:type="pct"/>
          </w:tcPr>
          <w:p w:rsidR="00E376BE" w:rsidRPr="00580FC8" w:rsidRDefault="00E376BE">
            <w:pPr>
              <w:pStyle w:val="ac"/>
              <w:spacing w:after="0"/>
            </w:pPr>
            <w:r>
              <w:t>3.другие общегосударственные вопросы</w:t>
            </w:r>
            <w:r w:rsidRPr="00580FC8">
              <w:t xml:space="preserve">, </w:t>
            </w:r>
            <w:r>
              <w:t xml:space="preserve">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25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center"/>
            </w:pPr>
            <w:r>
              <w:t>466,4</w:t>
            </w:r>
          </w:p>
        </w:tc>
        <w:tc>
          <w:tcPr>
            <w:tcW w:w="1525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  <w:tr w:rsidR="00E376BE" w:rsidRPr="002E67DA">
        <w:trPr>
          <w:trHeight w:val="709"/>
        </w:trPr>
        <w:tc>
          <w:tcPr>
            <w:tcW w:w="1839" w:type="pct"/>
          </w:tcPr>
          <w:p w:rsidR="00E376BE" w:rsidRDefault="00E376BE">
            <w:pPr>
              <w:pStyle w:val="ac"/>
              <w:spacing w:after="0"/>
            </w:pPr>
            <w:r>
              <w:t>4.</w:t>
            </w:r>
            <w:r w:rsidRPr="00580FC8">
              <w:t>Выполнение планов контрольных мероприятий, %</w:t>
            </w:r>
          </w:p>
        </w:tc>
        <w:tc>
          <w:tcPr>
            <w:tcW w:w="710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5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5" w:type="pct"/>
          </w:tcPr>
          <w:p w:rsidR="00E376BE" w:rsidRPr="002E67DA" w:rsidRDefault="00E376B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376BE" w:rsidRPr="002E67DA" w:rsidRDefault="00E376BE" w:rsidP="00A63DBC">
      <w:pPr>
        <w:jc w:val="both"/>
      </w:pPr>
    </w:p>
    <w:p w:rsidR="00E376BE" w:rsidRDefault="00E376BE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E376BE" w:rsidRDefault="00E376BE" w:rsidP="00596EDA">
      <w:pPr>
        <w:ind w:firstLine="708"/>
        <w:jc w:val="both"/>
      </w:pPr>
    </w:p>
    <w:p w:rsidR="007D1200" w:rsidRDefault="007D1200" w:rsidP="00596EDA">
      <w:pPr>
        <w:ind w:firstLine="708"/>
        <w:jc w:val="both"/>
      </w:pPr>
    </w:p>
    <w:p w:rsidR="00E376BE" w:rsidRDefault="00E376BE" w:rsidP="00596EDA">
      <w:pPr>
        <w:ind w:firstLine="708"/>
        <w:jc w:val="both"/>
      </w:pPr>
    </w:p>
    <w:p w:rsidR="00E376BE" w:rsidRDefault="00E376BE" w:rsidP="005A60FF">
      <w:r>
        <w:t xml:space="preserve">Глава Сельского поселения </w:t>
      </w:r>
    </w:p>
    <w:p w:rsidR="00E376BE" w:rsidRDefault="00E376BE" w:rsidP="005A60FF">
      <w:proofErr w:type="spellStart"/>
      <w:r>
        <w:t>Аксаитовский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>
        <w:t>Мухаматдинов</w:t>
      </w:r>
      <w:proofErr w:type="spellEnd"/>
      <w:r>
        <w:t xml:space="preserve"> Я.М.</w:t>
      </w:r>
    </w:p>
    <w:p w:rsidR="00E376BE" w:rsidRDefault="00E376BE" w:rsidP="005A60FF"/>
    <w:p w:rsidR="00E376BE" w:rsidRDefault="00E376BE" w:rsidP="005A60FF"/>
    <w:sectPr w:rsidR="00E376BE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BC"/>
    <w:rsid w:val="00000D5F"/>
    <w:rsid w:val="0002376B"/>
    <w:rsid w:val="0004048B"/>
    <w:rsid w:val="000445A9"/>
    <w:rsid w:val="0005395B"/>
    <w:rsid w:val="000C1DE9"/>
    <w:rsid w:val="000C7EDC"/>
    <w:rsid w:val="00106FF3"/>
    <w:rsid w:val="00174E02"/>
    <w:rsid w:val="001F4687"/>
    <w:rsid w:val="00210E18"/>
    <w:rsid w:val="00223D9E"/>
    <w:rsid w:val="002451FD"/>
    <w:rsid w:val="00270249"/>
    <w:rsid w:val="00273EBC"/>
    <w:rsid w:val="00281004"/>
    <w:rsid w:val="00293C05"/>
    <w:rsid w:val="00294A8F"/>
    <w:rsid w:val="002D1258"/>
    <w:rsid w:val="002E67DA"/>
    <w:rsid w:val="002E7F07"/>
    <w:rsid w:val="003154A5"/>
    <w:rsid w:val="00317200"/>
    <w:rsid w:val="003701B0"/>
    <w:rsid w:val="003D0E8B"/>
    <w:rsid w:val="003D3B6A"/>
    <w:rsid w:val="003D3F05"/>
    <w:rsid w:val="003E6B84"/>
    <w:rsid w:val="003F7E46"/>
    <w:rsid w:val="00411699"/>
    <w:rsid w:val="00415325"/>
    <w:rsid w:val="00436BF7"/>
    <w:rsid w:val="00452021"/>
    <w:rsid w:val="00454DD6"/>
    <w:rsid w:val="004621F0"/>
    <w:rsid w:val="0046549C"/>
    <w:rsid w:val="00482246"/>
    <w:rsid w:val="00495D56"/>
    <w:rsid w:val="004F31D4"/>
    <w:rsid w:val="00506597"/>
    <w:rsid w:val="00517885"/>
    <w:rsid w:val="00580FC8"/>
    <w:rsid w:val="00586870"/>
    <w:rsid w:val="00596EDA"/>
    <w:rsid w:val="005A244C"/>
    <w:rsid w:val="005A4AE0"/>
    <w:rsid w:val="005A60FF"/>
    <w:rsid w:val="005A7F02"/>
    <w:rsid w:val="005E7D35"/>
    <w:rsid w:val="005F7C74"/>
    <w:rsid w:val="00617587"/>
    <w:rsid w:val="00636FEE"/>
    <w:rsid w:val="00652BB6"/>
    <w:rsid w:val="00685726"/>
    <w:rsid w:val="00686830"/>
    <w:rsid w:val="00686B9C"/>
    <w:rsid w:val="006A4EEE"/>
    <w:rsid w:val="006A668B"/>
    <w:rsid w:val="006D67F8"/>
    <w:rsid w:val="00730B0E"/>
    <w:rsid w:val="007443FE"/>
    <w:rsid w:val="007534AD"/>
    <w:rsid w:val="00757EBE"/>
    <w:rsid w:val="0077206B"/>
    <w:rsid w:val="00780789"/>
    <w:rsid w:val="007D1200"/>
    <w:rsid w:val="007D43CA"/>
    <w:rsid w:val="007D5F03"/>
    <w:rsid w:val="007E038C"/>
    <w:rsid w:val="007E5622"/>
    <w:rsid w:val="007F18CE"/>
    <w:rsid w:val="008317AD"/>
    <w:rsid w:val="008379F2"/>
    <w:rsid w:val="008515ED"/>
    <w:rsid w:val="00855813"/>
    <w:rsid w:val="00883ECB"/>
    <w:rsid w:val="0088738F"/>
    <w:rsid w:val="008958F0"/>
    <w:rsid w:val="008C00DE"/>
    <w:rsid w:val="008C4436"/>
    <w:rsid w:val="008D7B26"/>
    <w:rsid w:val="008E148E"/>
    <w:rsid w:val="008F3DD2"/>
    <w:rsid w:val="00901D7A"/>
    <w:rsid w:val="00910D1F"/>
    <w:rsid w:val="0093147F"/>
    <w:rsid w:val="00950C53"/>
    <w:rsid w:val="009652A1"/>
    <w:rsid w:val="00965A9A"/>
    <w:rsid w:val="009664CD"/>
    <w:rsid w:val="00966A1B"/>
    <w:rsid w:val="009A1BF4"/>
    <w:rsid w:val="009A7EE9"/>
    <w:rsid w:val="009C0F0A"/>
    <w:rsid w:val="009D53D0"/>
    <w:rsid w:val="009E2D89"/>
    <w:rsid w:val="00A130B5"/>
    <w:rsid w:val="00A1779F"/>
    <w:rsid w:val="00A178DD"/>
    <w:rsid w:val="00A311BF"/>
    <w:rsid w:val="00A37E29"/>
    <w:rsid w:val="00A608D0"/>
    <w:rsid w:val="00A62A66"/>
    <w:rsid w:val="00A63DBC"/>
    <w:rsid w:val="00A7163E"/>
    <w:rsid w:val="00A77A51"/>
    <w:rsid w:val="00A8148D"/>
    <w:rsid w:val="00A93067"/>
    <w:rsid w:val="00AB4BEF"/>
    <w:rsid w:val="00AC3BCD"/>
    <w:rsid w:val="00AC3C5A"/>
    <w:rsid w:val="00AC7390"/>
    <w:rsid w:val="00B060C7"/>
    <w:rsid w:val="00B27B3D"/>
    <w:rsid w:val="00B40887"/>
    <w:rsid w:val="00B40D0F"/>
    <w:rsid w:val="00B7491A"/>
    <w:rsid w:val="00B771A8"/>
    <w:rsid w:val="00B774E2"/>
    <w:rsid w:val="00B83AC4"/>
    <w:rsid w:val="00B915CF"/>
    <w:rsid w:val="00B94D72"/>
    <w:rsid w:val="00BA4516"/>
    <w:rsid w:val="00BB4BE9"/>
    <w:rsid w:val="00BB5AD1"/>
    <w:rsid w:val="00BC1508"/>
    <w:rsid w:val="00BD2E8E"/>
    <w:rsid w:val="00BE2769"/>
    <w:rsid w:val="00BF1788"/>
    <w:rsid w:val="00C0662E"/>
    <w:rsid w:val="00C17667"/>
    <w:rsid w:val="00C41DBF"/>
    <w:rsid w:val="00C62AC6"/>
    <w:rsid w:val="00C74349"/>
    <w:rsid w:val="00CA50DD"/>
    <w:rsid w:val="00CB7AE6"/>
    <w:rsid w:val="00CF159C"/>
    <w:rsid w:val="00CF1B32"/>
    <w:rsid w:val="00CF5BE4"/>
    <w:rsid w:val="00D1738D"/>
    <w:rsid w:val="00D242DE"/>
    <w:rsid w:val="00D4183F"/>
    <w:rsid w:val="00D4763F"/>
    <w:rsid w:val="00D50416"/>
    <w:rsid w:val="00D527A0"/>
    <w:rsid w:val="00D65DD8"/>
    <w:rsid w:val="00D749FA"/>
    <w:rsid w:val="00D7726D"/>
    <w:rsid w:val="00DA7184"/>
    <w:rsid w:val="00DD2EDC"/>
    <w:rsid w:val="00E376BE"/>
    <w:rsid w:val="00EB12D4"/>
    <w:rsid w:val="00EE461A"/>
    <w:rsid w:val="00F04365"/>
    <w:rsid w:val="00F14E06"/>
    <w:rsid w:val="00F474E2"/>
    <w:rsid w:val="00F65EF6"/>
    <w:rsid w:val="00FC4DCB"/>
    <w:rsid w:val="00FD1F9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A824E"/>
  <w15:docId w15:val="{2AABAD6C-62E5-4EEF-A0BF-DA2EEC7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sz w:val="22"/>
      <w:szCs w:val="22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FO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Ingener</dc:creator>
  <cp:keywords/>
  <dc:description/>
  <cp:lastModifiedBy>Управделами</cp:lastModifiedBy>
  <cp:revision>12</cp:revision>
  <cp:lastPrinted>2019-06-10T12:09:00Z</cp:lastPrinted>
  <dcterms:created xsi:type="dcterms:W3CDTF">2019-06-03T11:34:00Z</dcterms:created>
  <dcterms:modified xsi:type="dcterms:W3CDTF">2019-06-10T12:10:00Z</dcterms:modified>
</cp:coreProperties>
</file>